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6D" w:rsidRPr="00BE266D" w:rsidRDefault="00BE266D" w:rsidP="008B6161">
      <w:pPr>
        <w:pBdr>
          <w:top w:val="single" w:sz="4" w:space="12" w:color="D3CFCA"/>
        </w:pBdr>
        <w:shd w:val="clear" w:color="auto" w:fill="FFFFFF"/>
        <w:spacing w:after="0" w:line="461" w:lineRule="atLeast"/>
        <w:ind w:left="230"/>
        <w:jc w:val="center"/>
        <w:outlineLvl w:val="0"/>
        <w:rPr>
          <w:rFonts w:ascii="Simplified Arabic" w:eastAsia="Times New Roman" w:hAnsi="Simplified Arabic" w:cs="Simplified Arabic"/>
          <w:b/>
          <w:bCs/>
          <w:color w:val="3E3E3E"/>
          <w:kern w:val="36"/>
          <w:sz w:val="32"/>
          <w:szCs w:val="32"/>
        </w:rPr>
      </w:pPr>
      <w:r w:rsidRPr="00BE266D">
        <w:rPr>
          <w:rFonts w:ascii="Simplified Arabic" w:eastAsia="Times New Roman" w:hAnsi="Simplified Arabic" w:cs="Simplified Arabic"/>
          <w:b/>
          <w:bCs/>
          <w:color w:val="3E3E3E"/>
          <w:kern w:val="36"/>
          <w:sz w:val="32"/>
          <w:szCs w:val="32"/>
          <w:rtl/>
        </w:rPr>
        <w:t>البرلمان الألماني يص</w:t>
      </w:r>
      <w:r w:rsidR="00E722C3">
        <w:rPr>
          <w:rFonts w:ascii="Simplified Arabic" w:eastAsia="Times New Roman" w:hAnsi="Simplified Arabic" w:cs="Simplified Arabic" w:hint="cs"/>
          <w:b/>
          <w:bCs/>
          <w:color w:val="3E3E3E"/>
          <w:kern w:val="36"/>
          <w:sz w:val="32"/>
          <w:szCs w:val="32"/>
          <w:rtl/>
        </w:rPr>
        <w:t>ا</w:t>
      </w:r>
      <w:r w:rsidRPr="00BE266D">
        <w:rPr>
          <w:rFonts w:ascii="Simplified Arabic" w:eastAsia="Times New Roman" w:hAnsi="Simplified Arabic" w:cs="Simplified Arabic"/>
          <w:b/>
          <w:bCs/>
          <w:color w:val="3E3E3E"/>
          <w:kern w:val="36"/>
          <w:sz w:val="32"/>
          <w:szCs w:val="32"/>
          <w:rtl/>
        </w:rPr>
        <w:t>دق على قرار يصف مذابح الأرمن "بالإبادة الجماعية</w:t>
      </w:r>
      <w:r w:rsidRPr="00BE266D">
        <w:rPr>
          <w:rFonts w:ascii="Simplified Arabic" w:eastAsia="Times New Roman" w:hAnsi="Simplified Arabic" w:cs="Simplified Arabic"/>
          <w:b/>
          <w:bCs/>
          <w:color w:val="3E3E3E"/>
          <w:kern w:val="36"/>
          <w:sz w:val="32"/>
          <w:szCs w:val="32"/>
        </w:rPr>
        <w:t>"</w:t>
      </w:r>
    </w:p>
    <w:p w:rsidR="00BE266D" w:rsidRPr="0055317C" w:rsidRDefault="00BE266D" w:rsidP="0055317C">
      <w:pPr>
        <w:pStyle w:val="intro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BE266D" w:rsidRPr="0055317C" w:rsidRDefault="00BE266D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  <w:rtl/>
        </w:rPr>
      </w:pPr>
    </w:p>
    <w:p w:rsidR="00451ECF" w:rsidRPr="0055317C" w:rsidRDefault="00BE266D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ص</w:t>
      </w:r>
      <w:r w:rsidR="003E064F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ا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دق البرلمان الألماني (البوندستاغ) </w:t>
      </w:r>
      <w:r w:rsidR="007850F2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بغالبيته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اليوم الخميس (</w:t>
      </w:r>
      <w:r w:rsidR="000F18FC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2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حزيران/ يونيو 2016) </w:t>
      </w:r>
      <w:r w:rsidR="00451ECF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على قرار مشترك قدمه التحالف المسيحي ، والحزب الاشتراكي الديمقراطي ، وحزب الخضر المعارض لتصنيف جرائم القتل الجماعي والترحيلات بحق الأرمن إبان الإمبراطورية العثمانية عام 1915 على أنها "إبادة جماعية</w:t>
      </w:r>
      <w:r w:rsidR="00451ECF" w:rsidRPr="0055317C">
        <w:rPr>
          <w:rFonts w:ascii="Simplified Arabic" w:hAnsi="Simplified Arabic" w:cs="Simplified Arabic"/>
          <w:color w:val="3E3E3E"/>
          <w:sz w:val="32"/>
          <w:szCs w:val="32"/>
        </w:rPr>
        <w:t>"</w:t>
      </w:r>
      <w:r w:rsidR="006B6617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، كما </w:t>
      </w:r>
      <w:r w:rsidR="006B6617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>ويندد النص بـ "الدور المؤسف للرايخ</w:t>
      </w:r>
      <w:r w:rsidR="006B6617" w:rsidRPr="00C35AF2">
        <w:rPr>
          <w:rFonts w:ascii="Simplified Arabic" w:hAnsi="Simplified Arabic" w:cs="Simplified Arabic"/>
          <w:color w:val="3E3E3E"/>
          <w:sz w:val="32"/>
          <w:szCs w:val="32"/>
        </w:rPr>
        <w:t> </w:t>
      </w:r>
      <w:hyperlink r:id="rId6" w:tooltip="المزيد عن الألماني" w:history="1">
        <w:r w:rsidR="006B6617" w:rsidRPr="00C35AF2">
          <w:rPr>
            <w:rFonts w:ascii="Simplified Arabic" w:hAnsi="Simplified Arabic" w:cs="Simplified Arabic"/>
            <w:color w:val="3E3E3E"/>
            <w:sz w:val="32"/>
            <w:szCs w:val="32"/>
            <w:rtl/>
          </w:rPr>
          <w:t>الألماني</w:t>
        </w:r>
      </w:hyperlink>
      <w:r w:rsidR="0055317C" w:rsidRPr="00C35AF2">
        <w:rPr>
          <w:rFonts w:ascii="Simplified Arabic" w:hAnsi="Simplified Arabic" w:cs="Simplified Arabic" w:hint="cs"/>
          <w:color w:val="3E3E3E"/>
          <w:sz w:val="32"/>
          <w:szCs w:val="32"/>
          <w:rtl/>
        </w:rPr>
        <w:t xml:space="preserve"> حينها</w:t>
      </w:r>
      <w:r w:rsidR="006B6617" w:rsidRPr="00DD5421">
        <w:rPr>
          <w:color w:val="3E3E3E"/>
        </w:rPr>
        <w:t> </w:t>
      </w:r>
      <w:r w:rsidR="0098312B">
        <w:rPr>
          <w:rFonts w:ascii="Simplified Arabic" w:hAnsi="Simplified Arabic" w:cs="Simplified Arabic"/>
          <w:color w:val="3E3E3E"/>
          <w:sz w:val="32"/>
          <w:szCs w:val="32"/>
          <w:rtl/>
        </w:rPr>
        <w:t>الذي لم يفعل شيئ</w:t>
      </w:r>
      <w:r w:rsidR="006B6617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>ا</w:t>
      </w:r>
      <w:r w:rsidR="0098312B">
        <w:rPr>
          <w:rFonts w:ascii="Simplified Arabic" w:hAnsi="Simplified Arabic" w:cs="Simplified Arabic" w:hint="cs"/>
          <w:color w:val="3E3E3E"/>
          <w:sz w:val="32"/>
          <w:szCs w:val="32"/>
          <w:rtl/>
        </w:rPr>
        <w:t>ً</w:t>
      </w:r>
      <w:r w:rsidR="006B6617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لوقف هذه الجريمة ضد الإنسانية بصفته الحليف الرئيسي للدولة العثمانية</w:t>
      </w:r>
      <w:r w:rsidR="006B6617" w:rsidRPr="00DD5421">
        <w:rPr>
          <w:rFonts w:ascii="Simplified Arabic" w:hAnsi="Simplified Arabic" w:cs="Simplified Arabic"/>
          <w:color w:val="3E3E3E"/>
          <w:sz w:val="32"/>
          <w:szCs w:val="32"/>
        </w:rPr>
        <w:t>".</w:t>
      </w:r>
    </w:p>
    <w:p w:rsidR="00DD5421" w:rsidRPr="00DD5421" w:rsidRDefault="00BE266D" w:rsidP="0098312B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  <w:rtl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ومن المرجح أن ي</w:t>
      </w:r>
      <w:r w:rsidR="00DA5680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ُ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غضب</w:t>
      </w:r>
      <w:r w:rsidR="00451ECF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هذا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القرار تركيا الحليف الرئيسي لألمانيا </w:t>
      </w:r>
      <w:r w:rsidR="00DD5421">
        <w:rPr>
          <w:rFonts w:ascii="Simplified Arabic" w:hAnsi="Simplified Arabic" w:cs="Simplified Arabic" w:hint="cs"/>
          <w:color w:val="3E3E3E"/>
          <w:sz w:val="32"/>
          <w:szCs w:val="32"/>
          <w:rtl/>
        </w:rPr>
        <w:t xml:space="preserve">وأن يؤدي </w:t>
      </w:r>
      <w:r w:rsidR="00DD5421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إلى تصعيد التوتر في العلاقات مع </w:t>
      </w:r>
      <w:r w:rsidR="00DD5421" w:rsidRPr="00DD5421">
        <w:rPr>
          <w:rFonts w:ascii="Simplified Arabic" w:hAnsi="Simplified Arabic" w:cs="Simplified Arabic" w:hint="cs"/>
          <w:color w:val="3E3E3E"/>
          <w:sz w:val="32"/>
          <w:szCs w:val="32"/>
          <w:rtl/>
        </w:rPr>
        <w:t>أ</w:t>
      </w:r>
      <w:r w:rsidR="00DD5421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>نقرة خصوصا ًفيما يتعلق بتطبيق الاتفاق المثير للجدل بين الاتحاد الأوروبي وتركيا لخفض</w:t>
      </w:r>
      <w:r w:rsidR="00DD5421" w:rsidRPr="00DD5421">
        <w:rPr>
          <w:color w:val="3E3E3E"/>
          <w:sz w:val="32"/>
          <w:szCs w:val="32"/>
        </w:rPr>
        <w:t> </w:t>
      </w:r>
      <w:hyperlink r:id="rId7" w:tooltip="المزيد عن أعداد" w:history="1">
        <w:r w:rsidR="00DD5421" w:rsidRPr="00DD5421">
          <w:rPr>
            <w:color w:val="3E3E3E"/>
            <w:sz w:val="32"/>
            <w:szCs w:val="32"/>
            <w:rtl/>
          </w:rPr>
          <w:t>أعداد</w:t>
        </w:r>
      </w:hyperlink>
      <w:r w:rsidR="00DD5421" w:rsidRPr="00DD5421">
        <w:rPr>
          <w:color w:val="3E3E3E"/>
          <w:sz w:val="32"/>
          <w:szCs w:val="32"/>
        </w:rPr>
        <w:t> </w:t>
      </w:r>
      <w:r w:rsidR="00DD5421" w:rsidRPr="00DD5421">
        <w:rPr>
          <w:rFonts w:ascii="Simplified Arabic" w:hAnsi="Simplified Arabic" w:cs="Simplified Arabic"/>
          <w:color w:val="3E3E3E"/>
          <w:sz w:val="32"/>
          <w:szCs w:val="32"/>
          <w:rtl/>
        </w:rPr>
        <w:t>المهاجرين القادمين إلى أوروبا، والذي هدد الرئيس التركي رجب طيب أردوغان بعرقلته ما لم يتم إعفاء المواطنين الأتراك من تأشيرات دخول إلى منطقة شينغن</w:t>
      </w:r>
      <w:r w:rsidR="00DD5421" w:rsidRPr="00DD5421">
        <w:rPr>
          <w:rFonts w:ascii="Simplified Arabic" w:hAnsi="Simplified Arabic" w:cs="Simplified Arabic"/>
          <w:color w:val="3E3E3E"/>
          <w:sz w:val="32"/>
          <w:szCs w:val="32"/>
        </w:rPr>
        <w:t>.</w:t>
      </w:r>
    </w:p>
    <w:p w:rsidR="003037AB" w:rsidRPr="0055317C" w:rsidRDefault="003037AB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وتشير بعض التقديرات إلى أن هذه الأحداث التي وقعت قبل نحو مئة عام راح ضحيتها ما يتراوح بين 800 ألف إلى </w:t>
      </w:r>
      <w:r w:rsidR="00EC2B1D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1.5 مليون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قتيل من </w:t>
      </w:r>
      <w:r w:rsidR="00F7646C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الأرمن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. وكانت تركيا أعربت عن أسفها لهذه الجرائم لكنها رفضت بصورة قاطعة تصنيفها على أنها "إبادة جماعية". وحذرت تركيا أكثر من مرة من إصدار البرلمان الألماني لمثل هذا القرار</w:t>
      </w:r>
      <w:r w:rsidRPr="0055317C">
        <w:rPr>
          <w:rFonts w:ascii="Simplified Arabic" w:hAnsi="Simplified Arabic" w:cs="Simplified Arabic"/>
          <w:color w:val="3E3E3E"/>
          <w:sz w:val="32"/>
          <w:szCs w:val="32"/>
        </w:rPr>
        <w:t>.</w:t>
      </w:r>
    </w:p>
    <w:p w:rsidR="003037AB" w:rsidRPr="0055317C" w:rsidRDefault="003037AB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</w:rPr>
      </w:pPr>
    </w:p>
    <w:p w:rsidR="00A471C4" w:rsidRPr="0055317C" w:rsidRDefault="00BE266D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  <w:rtl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صوت نائب واحد ضد النص وامتنع آخر، حسبما أعلن رئيس مجل</w:t>
      </w:r>
      <w:r w:rsidR="00A471C4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س النواب الألماني نوربرت لامرت</w:t>
      </w:r>
      <w:r w:rsidR="00CE49C6">
        <w:rPr>
          <w:rFonts w:ascii="Simplified Arabic" w:hAnsi="Simplified Arabic" w:cs="Simplified Arabic" w:hint="cs"/>
          <w:color w:val="3E3E3E"/>
          <w:sz w:val="32"/>
          <w:szCs w:val="32"/>
          <w:rtl/>
        </w:rPr>
        <w:t xml:space="preserve"> في حين أجمع باقي النواب على التصويت لصالح القرار.</w:t>
      </w:r>
    </w:p>
    <w:p w:rsidR="00A471C4" w:rsidRPr="0055317C" w:rsidRDefault="00A471C4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  <w:rtl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وفيما سبق التصويت</w:t>
      </w:r>
      <w:r w:rsidR="006B6617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بأيام ...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</w:t>
      </w:r>
      <w:r w:rsidR="000F18FC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كان الرئيس التركي رجب طيب أردوغان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قد</w:t>
      </w:r>
      <w:r w:rsidR="000F18FC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اتصل هاتفيا</w:t>
      </w:r>
      <w:r w:rsidR="006B6617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ً</w:t>
      </w:r>
      <w:r w:rsidR="000F18FC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بميركل وعبر لها عن "قلقه" إزاء القرار المزمع اتخاذه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.</w:t>
      </w:r>
    </w:p>
    <w:p w:rsidR="006B6617" w:rsidRPr="0055317C" w:rsidRDefault="006B6617" w:rsidP="0055317C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/>
          <w:color w:val="3E3E3E"/>
          <w:sz w:val="32"/>
          <w:szCs w:val="32"/>
          <w:rtl/>
        </w:rPr>
      </w:pPr>
    </w:p>
    <w:p w:rsidR="000F18FC" w:rsidRPr="00CE49C6" w:rsidRDefault="000F18FC" w:rsidP="00CE49C6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Fonts w:ascii="Simplified Arabic" w:hAnsi="Simplified Arabic" w:cs="Simplified Arabic" w:hint="cs"/>
          <w:color w:val="3E3E3E"/>
          <w:sz w:val="32"/>
          <w:szCs w:val="32"/>
          <w:rtl/>
          <w:lang w:bidi="ar-SY"/>
        </w:rPr>
      </w:pP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لكن الأمر </w:t>
      </w:r>
      <w:r w:rsidR="00CE49C6">
        <w:rPr>
          <w:rFonts w:ascii="Simplified Arabic" w:hAnsi="Simplified Arabic" w:cs="Simplified Arabic" w:hint="cs"/>
          <w:color w:val="3E3E3E"/>
          <w:sz w:val="32"/>
          <w:szCs w:val="32"/>
          <w:rtl/>
        </w:rPr>
        <w:t>كان مختلفاً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في الجانب الأرميني، إذ رحب الرئيس الأرميني سيرج سركيسيان بمشروع القرار ، معربا</w:t>
      </w:r>
      <w:r w:rsidR="00A471C4"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>ً</w:t>
      </w:r>
      <w:r w:rsidRPr="0055317C">
        <w:rPr>
          <w:rFonts w:ascii="Simplified Arabic" w:hAnsi="Simplified Arabic" w:cs="Simplified Arabic"/>
          <w:color w:val="3E3E3E"/>
          <w:sz w:val="32"/>
          <w:szCs w:val="32"/>
          <w:rtl/>
        </w:rPr>
        <w:t xml:space="preserve"> عن أمله بألا "يخضع النواب الألمان للترهيب" من قبل تركيا، حسب تعبيره</w:t>
      </w:r>
      <w:r w:rsidRPr="0055317C">
        <w:rPr>
          <w:rFonts w:ascii="Simplified Arabic" w:hAnsi="Simplified Arabic" w:cs="Simplified Arabic"/>
          <w:color w:val="3E3E3E"/>
          <w:sz w:val="32"/>
          <w:szCs w:val="32"/>
        </w:rPr>
        <w:t>.</w:t>
      </w:r>
    </w:p>
    <w:sectPr w:rsidR="000F18FC" w:rsidRPr="00CE49C6" w:rsidSect="000F18F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83" w:rsidRDefault="00D03D83" w:rsidP="000F18FC">
      <w:pPr>
        <w:spacing w:after="0" w:line="240" w:lineRule="auto"/>
      </w:pPr>
      <w:r>
        <w:separator/>
      </w:r>
    </w:p>
  </w:endnote>
  <w:endnote w:type="continuationSeparator" w:id="0">
    <w:p w:rsidR="00D03D83" w:rsidRDefault="00D03D83" w:rsidP="000F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83" w:rsidRDefault="00D03D83" w:rsidP="000F18FC">
      <w:pPr>
        <w:spacing w:after="0" w:line="240" w:lineRule="auto"/>
      </w:pPr>
      <w:r>
        <w:separator/>
      </w:r>
    </w:p>
  </w:footnote>
  <w:footnote w:type="continuationSeparator" w:id="0">
    <w:p w:rsidR="00D03D83" w:rsidRDefault="00D03D83" w:rsidP="000F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6D"/>
    <w:rsid w:val="000F18FC"/>
    <w:rsid w:val="00292379"/>
    <w:rsid w:val="003037AB"/>
    <w:rsid w:val="00315CCF"/>
    <w:rsid w:val="003E064F"/>
    <w:rsid w:val="00451ECF"/>
    <w:rsid w:val="0055317C"/>
    <w:rsid w:val="006B6617"/>
    <w:rsid w:val="007850F2"/>
    <w:rsid w:val="008B6161"/>
    <w:rsid w:val="008E6CC7"/>
    <w:rsid w:val="0098312B"/>
    <w:rsid w:val="009A5E3A"/>
    <w:rsid w:val="00A27B99"/>
    <w:rsid w:val="00A471C4"/>
    <w:rsid w:val="00BE266D"/>
    <w:rsid w:val="00BF4D94"/>
    <w:rsid w:val="00C35AF2"/>
    <w:rsid w:val="00CE49C6"/>
    <w:rsid w:val="00D03D83"/>
    <w:rsid w:val="00DA5680"/>
    <w:rsid w:val="00DD5421"/>
    <w:rsid w:val="00DE4248"/>
    <w:rsid w:val="00E722C3"/>
    <w:rsid w:val="00EC2B1D"/>
    <w:rsid w:val="00F7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99"/>
    <w:pPr>
      <w:bidi/>
    </w:pPr>
  </w:style>
  <w:style w:type="paragraph" w:styleId="Heading1">
    <w:name w:val="heading 1"/>
    <w:basedOn w:val="Normal"/>
    <w:link w:val="Heading1Char"/>
    <w:uiPriority w:val="9"/>
    <w:qFormat/>
    <w:rsid w:val="00BE266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6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BE26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26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F1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8FC"/>
  </w:style>
  <w:style w:type="paragraph" w:styleId="Footer">
    <w:name w:val="footer"/>
    <w:basedOn w:val="Normal"/>
    <w:link w:val="FooterChar"/>
    <w:uiPriority w:val="99"/>
    <w:semiHidden/>
    <w:unhideWhenUsed/>
    <w:rsid w:val="000F1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8FC"/>
  </w:style>
  <w:style w:type="character" w:customStyle="1" w:styleId="apple-converted-space">
    <w:name w:val="apple-converted-space"/>
    <w:basedOn w:val="DefaultParagraphFont"/>
    <w:rsid w:val="006B6617"/>
  </w:style>
  <w:style w:type="character" w:styleId="Hyperlink">
    <w:name w:val="Hyperlink"/>
    <w:basedOn w:val="DefaultParagraphFont"/>
    <w:uiPriority w:val="99"/>
    <w:semiHidden/>
    <w:unhideWhenUsed/>
    <w:rsid w:val="006B6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togate.com/list.aspx?kw=48948&amp;ifr=1&amp;kwn=%u0623%u0639%u062F%u0627%u062F&amp;exp=22144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ogate.com/list.aspx?kw=49612&amp;ifr=1&amp;kwn=%u0627%u0644%u0623%u0644%u0645%u0627%u0646%u064A&amp;exp=22144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23</cp:revision>
  <dcterms:created xsi:type="dcterms:W3CDTF">2016-06-02T12:18:00Z</dcterms:created>
  <dcterms:modified xsi:type="dcterms:W3CDTF">2016-06-02T12:53:00Z</dcterms:modified>
</cp:coreProperties>
</file>